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A3EA" w14:textId="77777777" w:rsidR="00450133" w:rsidRDefault="00000000">
      <w:pPr>
        <w:spacing w:line="360" w:lineRule="auto"/>
        <w:rPr>
          <w:bCs/>
          <w:szCs w:val="21"/>
          <w:u w:val="single"/>
        </w:rPr>
      </w:pPr>
      <w:r>
        <w:rPr>
          <w:rFonts w:hint="eastAsia"/>
          <w:bCs/>
          <w:szCs w:val="21"/>
          <w:u w:val="single"/>
        </w:rPr>
        <w:t>中国农业科学院“我印象最深的一个成果转化案例”主题征文（1）</w:t>
      </w:r>
    </w:p>
    <w:p w14:paraId="1E993B40" w14:textId="77777777" w:rsidR="00450133" w:rsidRDefault="00450133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782C7CF" w14:textId="77777777" w:rsidR="00450133" w:rsidRPr="00980408" w:rsidRDefault="00000000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980408">
        <w:rPr>
          <w:rFonts w:ascii="华文中宋" w:eastAsia="华文中宋" w:hAnsi="华文中宋"/>
          <w:sz w:val="44"/>
          <w:szCs w:val="44"/>
        </w:rPr>
        <w:t>“e路”有你</w:t>
      </w:r>
      <w:r w:rsidRPr="00980408">
        <w:rPr>
          <w:rFonts w:ascii="华文中宋" w:eastAsia="华文中宋" w:hAnsi="华文中宋" w:hint="eastAsia"/>
          <w:sz w:val="44"/>
          <w:szCs w:val="44"/>
        </w:rPr>
        <w:t xml:space="preserve">  </w:t>
      </w:r>
      <w:r w:rsidRPr="00980408">
        <w:rPr>
          <w:rFonts w:ascii="华文中宋" w:eastAsia="华文中宋" w:hAnsi="华文中宋"/>
          <w:sz w:val="44"/>
          <w:szCs w:val="44"/>
        </w:rPr>
        <w:t>“亿路”芬芳</w:t>
      </w:r>
    </w:p>
    <w:p w14:paraId="6F384DED" w14:textId="77777777" w:rsidR="00450133" w:rsidRDefault="00450133">
      <w:pPr>
        <w:spacing w:line="360" w:lineRule="auto"/>
        <w:jc w:val="center"/>
        <w:rPr>
          <w:sz w:val="28"/>
          <w:szCs w:val="28"/>
        </w:rPr>
      </w:pPr>
    </w:p>
    <w:p w14:paraId="5E127582" w14:textId="77777777" w:rsidR="00450133" w:rsidRDefault="0000000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植保所  陈昶</w:t>
      </w:r>
    </w:p>
    <w:p w14:paraId="0532D22C" w14:textId="77777777" w:rsidR="00450133" w:rsidRDefault="00000000">
      <w:pPr>
        <w:spacing w:beforeLines="100" w:before="312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2022年7月22日，植保所召开庆祝大会，庆祝所办企业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中保绿农集团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电子商务板块营业额突破1亿元，较上年同比增长85%，提前162天实现亿元目标，中保全体员工通过线上线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下方式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欢聚庆祝，共同见证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商这一重要时刻。作为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商的发起者，我感慨万千，回首8年来的创业历程，业绩连年翻番，8年增长了200倍，取得一次又一次的突破，稳坐农资领域电子商务头部商家，引领了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农资电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商的发展方向，成为线上农资企业的标杆。</w:t>
      </w:r>
    </w:p>
    <w:p w14:paraId="09B5A294" w14:textId="77777777" w:rsidR="00450133" w:rsidRPr="00980408" w:rsidRDefault="00000000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980408">
        <w:rPr>
          <w:rFonts w:ascii="黑体" w:eastAsia="黑体" w:hAnsi="黑体" w:hint="eastAsia"/>
          <w:b/>
          <w:bCs/>
          <w:sz w:val="32"/>
          <w:szCs w:val="32"/>
        </w:rPr>
        <w:t>e路起点开创新模式</w:t>
      </w:r>
    </w:p>
    <w:p w14:paraId="182AAAE9" w14:textId="77777777" w:rsidR="00450133" w:rsidRDefault="00000000">
      <w:pPr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互联网电商从2000年初在中国开始发展，经过10多年发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展基本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全面打开了城市市场。2014年阿里巴巴和京东开启农村电商战略。我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做为中保绿农集团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负责人，敏锐的嗅到这一信号，可以借助互联网的力量将农业生产资料和技术服务更有针对性的“送下乡”。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农资电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商逐渐兴起，提供了全新的服务方式，更直接的产品功能展示，更便捷的购买渠道，还有更低的投入成本，打破了传统渠道的束缚，开创了新的模式。</w:t>
      </w:r>
    </w:p>
    <w:p w14:paraId="37EB6764" w14:textId="77777777" w:rsidR="00450133" w:rsidRDefault="00000000">
      <w:pPr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在当年5月，集团公司与阿里巴巴和京东两家企业合作，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正式开通运营中保旗舰店，成为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农资电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商的首批探索者。</w:t>
      </w:r>
    </w:p>
    <w:p w14:paraId="5CEA2A63" w14:textId="77777777" w:rsidR="00450133" w:rsidRPr="00980408" w:rsidRDefault="000000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80408">
        <w:rPr>
          <w:rFonts w:ascii="黑体" w:eastAsia="黑体" w:hAnsi="黑体" w:hint="eastAsia"/>
          <w:sz w:val="32"/>
          <w:szCs w:val="32"/>
        </w:rPr>
        <w:t>审时度势打造新平台</w:t>
      </w:r>
    </w:p>
    <w:p w14:paraId="1E69079C" w14:textId="77777777" w:rsidR="00450133" w:rsidRDefault="00000000">
      <w:pPr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商农村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市场的开拓不是一件容易的事情，存在几个制约发展的难点，包括物流配送、村民网络消费接受度及上网操作等。2015年，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商优先受到了阿里的邀请，成为了首个入驻“农村淘宝”的农资品牌商家。农资产品，特别是农药，是具有特殊功能的植保产品，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农村淘宝的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村级服务人员对此了解甚少，无法在短时间内向村民宣传推广并指导田间应用。中保入驻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农村淘宝后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，依托企业在全国的技术推广网络，组建了一支30多人的技术服务团队。首先利用植保所的专家资源，通过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农村淘宝的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直播平台对全国几千名村级服务站工作人员做技术培训，让他们掌握好常见大田作物的植保防治基础知识，再通过他们宣传给所在村点，在短时间内实现了大面积的宣传覆盖。其次，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商技术服务团队深入全国各地，协助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农村淘宝县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服务站组织召开种植专业大户技术讲座，并结合产品优惠供应，在农村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淘宝菜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鸟驿站的配送下送到全国各个村点。通过2年的发展，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商从创业期的200万的年营业额迅速发展到2000多万以上。</w:t>
      </w:r>
    </w:p>
    <w:p w14:paraId="3E55B7E0" w14:textId="77777777" w:rsidR="00450133" w:rsidRDefault="00000000">
      <w:pPr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随着农村互联网的不断发展变革，阿里升级组建了“淘宝现代农业”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版块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商与时俱进，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转耕现代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农业板块，同时加强团队建设，打造了一支由平台运营、在线客服、线下推广、直播宣传、美工设计、物流等组成的专业团队，团队规模发展至近70人。发展几年来，线上直接接待相关咨询服务200多万人次，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通过服务达成销售客户数量累积50余万名。为了满足全国不同区域、不同作物的各类植保需求，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积极展开与行业内各大品牌合作，最大程度丰富在线供应的产品种类，为解决农户的不同需求提供更多的产品解决方案。物流仓储战略落地“中国淘宝第一村”。科学布局，资源整合，在浙江义乌建设了一个专业的农资快递物流配送基地，具备年处理订单量200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单以上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的能力，基本实现了东南5省次日送达的时效保障。同时压缩了物流成本，很大程度上降低了农户的农资采购成本。在团队建设、产品合作、物流升级等多举措共同升级发展的助力下，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商的年销售营业额迎来了快速的发展，到2020年末，年销售额达到了5000多万。</w:t>
      </w:r>
    </w:p>
    <w:p w14:paraId="797BDBCC" w14:textId="77777777" w:rsidR="00450133" w:rsidRDefault="00000000">
      <w:pPr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拼多多一直在农村互联网市场的开拓中默默耕耘。近年来，拼多多基于开拓性的“农地云拼”体系带动农产品大规模上行，让贫困地区的农产品突破传统流通模式的限制，业绩迅猛发展的同时为扶贫攻坚做出巨大贡献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2019年与拼多多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开展合作，2021年初，我从唐仁健部长的讲话中得知拼多多在农村发展的速度迅猛，立即加快了电商在拼多多的布局，仅2021年当年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商实现了从几乎为0基础的拼多多，到3000万以上的销售净增长。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中保与拼多多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双方逐步发展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成战略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合作关系，近2年来在平台上针对农村市场需求的农资大品草甘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、草铵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、阿维菌素等产品，共同开展一系列的优惠补贴活动，为农业种植用户降低农业生产资料投入成本近20%，为脱贫攻坚贡献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商的一份力量。网络经济催生了快手、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抖音等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新平台，各种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短视频、直播如雨后春笋般迅猛发展，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商也审时度势，及时布局，培植新的增长点。</w:t>
      </w:r>
    </w:p>
    <w:p w14:paraId="26E06A55" w14:textId="77777777" w:rsidR="00450133" w:rsidRPr="00980408" w:rsidRDefault="000000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80408">
        <w:rPr>
          <w:rFonts w:ascii="黑体" w:eastAsia="黑体" w:hAnsi="黑体" w:hint="eastAsia"/>
          <w:sz w:val="32"/>
          <w:szCs w:val="32"/>
        </w:rPr>
        <w:t>云端智慧植保谋求新发展</w:t>
      </w:r>
    </w:p>
    <w:p w14:paraId="0A5C065D" w14:textId="77777777" w:rsidR="00450133" w:rsidRDefault="00000000">
      <w:pPr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商顺应互联网与传统行业深度融合的大趋势，通过把病虫草害防控业务云端化，提高了科技成果转化与推广效率。具体表现为：</w:t>
      </w:r>
    </w:p>
    <w:p w14:paraId="076CDC34" w14:textId="77777777" w:rsidR="00450133" w:rsidRDefault="00000000">
      <w:pPr>
        <w:spacing w:line="560" w:lineRule="exact"/>
        <w:ind w:firstLineChars="236" w:firstLine="755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一是科技成果插上互联网的翅膀。科技</w:t>
      </w:r>
      <w:r>
        <w:rPr>
          <w:rFonts w:ascii="仿宋_GB2312" w:eastAsia="仿宋_GB2312" w:hAnsi="宋体" w:hint="eastAsia"/>
          <w:sz w:val="32"/>
          <w:szCs w:val="32"/>
        </w:rPr>
        <w:t>成果从立项到研究到生产，再到田间试验示范推广到农户，环节多、链条长、覆盖面有限，通过传统推广渠道获得农业生产一线使用后的反馈信息非常少。科技成果如果投放到电商平台，可以直接面向种植户，而且短期内可以覆盖全国，并能够经常收到一线使用反馈，促进我们不断完善成果。科技成果插上互联网的翅膀，飞得更高飞得更远。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</w:p>
    <w:p w14:paraId="76487621" w14:textId="77777777" w:rsidR="00450133" w:rsidRDefault="00000000">
      <w:pPr>
        <w:spacing w:line="560" w:lineRule="exact"/>
        <w:ind w:firstLineChars="236" w:firstLine="755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二是线上技术服务更胜一筹。</w:t>
      </w:r>
      <w:r>
        <w:rPr>
          <w:rFonts w:ascii="仿宋_GB2312" w:eastAsia="仿宋_GB2312" w:hAnsi="宋体" w:hint="eastAsia"/>
          <w:sz w:val="32"/>
          <w:szCs w:val="32"/>
        </w:rPr>
        <w:t>据不完全统计，传统渠道农资零售店80%都是农民兼职和个体农户，多数为夫妻店，70%从业人员不是涉农专业毕业。由此可见传统渠道一线技术服务存在短板。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商20多位线上专职客服，全部为大学以上涉农专业毕业，另外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中保绿农集团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在全国农业生产一线有200多位技术推广人员，同时还有植保所专家团队作为技术后盾，技术推广优势突出。线上植保技术服务队伍，全天候开展网络植保技术推广，与种植户实现点对点零距离技术指导，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累计线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上解答植保技术问题1600万余次，覆盖辐射终端用户200万余人。</w:t>
      </w:r>
    </w:p>
    <w:p w14:paraId="54E8B584" w14:textId="77777777" w:rsidR="00450133" w:rsidRDefault="00000000">
      <w:pPr>
        <w:spacing w:line="560" w:lineRule="exact"/>
        <w:ind w:firstLineChars="236" w:firstLine="755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三是云端植保课堂科普惠农。</w:t>
      </w:r>
      <w:r>
        <w:rPr>
          <w:rFonts w:ascii="仿宋_GB2312" w:eastAsia="仿宋_GB2312" w:hAnsi="宋体" w:hint="eastAsia"/>
          <w:sz w:val="32"/>
          <w:szCs w:val="32"/>
        </w:rPr>
        <w:t>在互联网平台开展直播课堂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已经成为一种潮流，作为互联网经营农资的开拓者和领路人，中保集团从运营初期就与阿里巴巴、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京东等平台商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一起开展直播活动。</w:t>
      </w:r>
      <w:bookmarkStart w:id="0" w:name="_Hlk109827270"/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利用抖音及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快手新媒体平台</w:t>
      </w:r>
      <w:bookmarkEnd w:id="0"/>
      <w:r>
        <w:rPr>
          <w:rFonts w:ascii="仿宋_GB2312" w:eastAsia="仿宋_GB2312" w:hAnsi="宋体" w:hint="eastAsia"/>
          <w:sz w:val="32"/>
          <w:szCs w:val="32"/>
        </w:rPr>
        <w:t>开设植保课堂，开展植保科普，每年通过云端植保课堂培训农户50万人次。2022年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中保电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商携手智慧植保创新团队，开展以“心怀国之大者，科技服务生活”为主体的云端植保系列活动，受到了农户的一致认可，将云端植保课堂推向高潮。</w:t>
      </w:r>
    </w:p>
    <w:p w14:paraId="7E886796" w14:textId="77777777" w:rsidR="00450133" w:rsidRPr="00980408" w:rsidRDefault="000000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80408">
        <w:rPr>
          <w:rFonts w:ascii="黑体" w:eastAsia="黑体" w:hAnsi="黑体" w:hint="eastAsia"/>
          <w:sz w:val="32"/>
          <w:szCs w:val="32"/>
        </w:rPr>
        <w:t>心怀国之大者助力乡村振兴</w:t>
      </w:r>
    </w:p>
    <w:p w14:paraId="51FACF24" w14:textId="77777777" w:rsidR="00450133" w:rsidRDefault="00000000">
      <w:pPr>
        <w:pStyle w:val="a4"/>
        <w:spacing w:line="560" w:lineRule="exact"/>
        <w:ind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近年来，我国陆续发布了《关于促进农村电子商务加快发展的指导意见》等支持“互联网+农业”的政策。中保集团顺应时代发展，提出“生物农药＆互联网+”战略布局，脚踏实地、仰望星空，以技术+产品线上服务方式，不遗余力地为农村输送更多优质的产品和专业的技术服务，以星火燎原之势迅速覆盖农村各个角落。2015年</w:t>
      </w:r>
      <w:proofErr w:type="gramStart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中保电</w:t>
      </w:r>
      <w:proofErr w:type="gramEnd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商荣获阿里巴巴集团颁发的行业突破奖，2016年作为</w:t>
      </w:r>
      <w:proofErr w:type="gramStart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中保电</w:t>
      </w:r>
      <w:proofErr w:type="gramEnd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商发起人，我有幸荣获“互联网+农资”十大风云人物称号。</w:t>
      </w:r>
      <w:proofErr w:type="gramStart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中保电</w:t>
      </w:r>
      <w:proofErr w:type="gramEnd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商作为行业的先行者，</w:t>
      </w:r>
      <w:r>
        <w:rPr>
          <w:rFonts w:ascii="仿宋_GB2312" w:eastAsia="仿宋_GB2312" w:hAnsi="宋体" w:hint="eastAsia"/>
          <w:sz w:val="32"/>
          <w:szCs w:val="32"/>
        </w:rPr>
        <w:t>受邀参与中国农药工业协会《农药互联网经营行为规范》团体标准的起草，</w:t>
      </w:r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见证了</w:t>
      </w:r>
      <w:proofErr w:type="gramStart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农资电</w:t>
      </w:r>
      <w:proofErr w:type="gramEnd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商从无到有的整个过程，是参与者也是建立者，未来还将继续推动</w:t>
      </w:r>
      <w:proofErr w:type="gramStart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>农资电</w:t>
      </w:r>
      <w:proofErr w:type="gramEnd"/>
      <w:r>
        <w:rPr>
          <w:rFonts w:ascii="仿宋_GB2312" w:eastAsia="仿宋_GB2312" w:hAnsi="宋体" w:cs="微软雅黑" w:hint="eastAsia"/>
          <w:color w:val="171A1D"/>
          <w:sz w:val="32"/>
          <w:szCs w:val="32"/>
        </w:rPr>
        <w:t xml:space="preserve">商不断规范化发展。 </w:t>
      </w:r>
    </w:p>
    <w:p w14:paraId="1DE9766A" w14:textId="77777777" w:rsidR="00450133" w:rsidRDefault="00000000">
      <w:pPr>
        <w:spacing w:line="560" w:lineRule="exact"/>
        <w:ind w:firstLineChars="200" w:firstLine="640"/>
        <w:jc w:val="both"/>
        <w:rPr>
          <w:rFonts w:ascii="仿宋_GB2312" w:eastAsia="仿宋_GB2312" w:hAnsi="宋体"/>
          <w:color w:val="171A1D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粮食安全是“国之大者”，抓好农作物病虫草害防控是保障农作物产量的重要手段。中保集团作为农业科技国家队成员和农业科技服务主力军，肩负国有企业的社会责任，</w:t>
      </w:r>
      <w:proofErr w:type="gramStart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中保电</w:t>
      </w:r>
      <w:proofErr w:type="gramEnd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商不仅仅是销售平台，更是通过网络渠道的便捷技术服务平台、科</w:t>
      </w:r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lastRenderedPageBreak/>
        <w:t>普平台。</w:t>
      </w:r>
      <w:proofErr w:type="gramStart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中保电</w:t>
      </w:r>
      <w:proofErr w:type="gramEnd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商自2014年创立至今，已全面覆盖包括京东、阿里巴巴、天猫、淘宝、拼多多、快手</w:t>
      </w:r>
      <w:proofErr w:type="gramStart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和抖音</w:t>
      </w:r>
      <w:proofErr w:type="gramEnd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在内的主流网络平台，通过新媒体视频互动、在线直播培训、点对点线上技术服务，全方位、立体化、多渠道开展云端智慧植保技术推广，为绿色防控保障粮食安全提供技术支撑。近年来，随着</w:t>
      </w:r>
      <w:proofErr w:type="gramStart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中保电</w:t>
      </w:r>
      <w:proofErr w:type="gramEnd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商物流仓储、技术服务等能力不断提升，面对农村电商市场的规模化发展，未来规划由</w:t>
      </w:r>
      <w:proofErr w:type="gramStart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农资电</w:t>
      </w:r>
      <w:proofErr w:type="gramEnd"/>
      <w:r>
        <w:rPr>
          <w:rFonts w:ascii="仿宋_GB2312" w:eastAsia="仿宋_GB2312" w:hAnsi="宋体" w:hint="eastAsia"/>
          <w:color w:val="171A1D"/>
          <w:sz w:val="32"/>
          <w:szCs w:val="32"/>
          <w:shd w:val="clear" w:color="auto" w:fill="FFFFFF"/>
        </w:rPr>
        <w:t>商向农产品电商转变，由向农村销售农资产品向把农村的农产品销往城市转变，做好“工业品下乡，农产品进城”的双向引流，面向人民生命健康，通过电商销售平台，解决生态绿色农产品上行难题，助力乡村产业振兴。</w:t>
      </w:r>
    </w:p>
    <w:p w14:paraId="20708E49" w14:textId="77777777" w:rsidR="00450133" w:rsidRDefault="00000000">
      <w:pPr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正处于百年未有之变局的大好时代，农村互联网市场近年来得到极大的繁荣发展，促进了广大农村脱贫致富，为国家早日实现乡村振兴奠定了基础。我们抓住了这一时代发展契机，摆脱了传统渠道束缚，通过科学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布局电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商发展，实现了企业整体营业额的快速增长，同时也积极探索云端植保技术推广模式。互联网农业这片蓝海，我们脚踏实地，仰望星空！“e路”有你，“亿路”芬芳！</w:t>
      </w:r>
    </w:p>
    <w:sectPr w:rsidR="00450133">
      <w:pgSz w:w="11905" w:h="16837" w:orient="landscape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296C" w14:textId="77777777" w:rsidR="00251D62" w:rsidRDefault="00251D62" w:rsidP="00980408">
      <w:r>
        <w:separator/>
      </w:r>
    </w:p>
  </w:endnote>
  <w:endnote w:type="continuationSeparator" w:id="0">
    <w:p w14:paraId="0F307DC0" w14:textId="77777777" w:rsidR="00251D62" w:rsidRDefault="00251D62" w:rsidP="0098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651A" w14:textId="77777777" w:rsidR="00251D62" w:rsidRDefault="00251D62" w:rsidP="00980408">
      <w:r>
        <w:separator/>
      </w:r>
    </w:p>
  </w:footnote>
  <w:footnote w:type="continuationSeparator" w:id="0">
    <w:p w14:paraId="7701736E" w14:textId="77777777" w:rsidR="00251D62" w:rsidRDefault="00251D62" w:rsidP="0098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2NGFlZTNhMGUxNjRmODI4MjExMjRkNjA4OGJkNTQifQ=="/>
  </w:docVars>
  <w:rsids>
    <w:rsidRoot w:val="00EF22CE"/>
    <w:rsid w:val="00010358"/>
    <w:rsid w:val="00044960"/>
    <w:rsid w:val="00044AB3"/>
    <w:rsid w:val="000904AF"/>
    <w:rsid w:val="000E0D5C"/>
    <w:rsid w:val="000F3516"/>
    <w:rsid w:val="0011773E"/>
    <w:rsid w:val="0012624F"/>
    <w:rsid w:val="00171FD5"/>
    <w:rsid w:val="001843B1"/>
    <w:rsid w:val="00216057"/>
    <w:rsid w:val="00251D62"/>
    <w:rsid w:val="0026057E"/>
    <w:rsid w:val="00272A07"/>
    <w:rsid w:val="002957FE"/>
    <w:rsid w:val="002F4F57"/>
    <w:rsid w:val="00310791"/>
    <w:rsid w:val="0031317E"/>
    <w:rsid w:val="0031325C"/>
    <w:rsid w:val="003200A5"/>
    <w:rsid w:val="00347CE1"/>
    <w:rsid w:val="00350FF2"/>
    <w:rsid w:val="00384054"/>
    <w:rsid w:val="003E33A8"/>
    <w:rsid w:val="00443A8D"/>
    <w:rsid w:val="00450133"/>
    <w:rsid w:val="004D4AAB"/>
    <w:rsid w:val="005017D7"/>
    <w:rsid w:val="00545BFE"/>
    <w:rsid w:val="00583AA7"/>
    <w:rsid w:val="005A1A8F"/>
    <w:rsid w:val="005A4EF0"/>
    <w:rsid w:val="005D1DFC"/>
    <w:rsid w:val="006470A1"/>
    <w:rsid w:val="00666270"/>
    <w:rsid w:val="006B119A"/>
    <w:rsid w:val="00725088"/>
    <w:rsid w:val="0075310A"/>
    <w:rsid w:val="007A5A16"/>
    <w:rsid w:val="007B2AC2"/>
    <w:rsid w:val="007E0F33"/>
    <w:rsid w:val="00902E0E"/>
    <w:rsid w:val="00943526"/>
    <w:rsid w:val="0095649F"/>
    <w:rsid w:val="0095735C"/>
    <w:rsid w:val="00980408"/>
    <w:rsid w:val="009B1C1C"/>
    <w:rsid w:val="009B3084"/>
    <w:rsid w:val="009B42A7"/>
    <w:rsid w:val="009D28C5"/>
    <w:rsid w:val="009E474C"/>
    <w:rsid w:val="009E4F2F"/>
    <w:rsid w:val="00A16ACC"/>
    <w:rsid w:val="00A602E1"/>
    <w:rsid w:val="00A66F29"/>
    <w:rsid w:val="00A81E77"/>
    <w:rsid w:val="00AC3141"/>
    <w:rsid w:val="00AC5392"/>
    <w:rsid w:val="00AE0150"/>
    <w:rsid w:val="00AE41B5"/>
    <w:rsid w:val="00B0289D"/>
    <w:rsid w:val="00B07F03"/>
    <w:rsid w:val="00B167CA"/>
    <w:rsid w:val="00B62211"/>
    <w:rsid w:val="00BE4635"/>
    <w:rsid w:val="00C04EA7"/>
    <w:rsid w:val="00C1181C"/>
    <w:rsid w:val="00C2048F"/>
    <w:rsid w:val="00C33AFF"/>
    <w:rsid w:val="00C56DEF"/>
    <w:rsid w:val="00C63F99"/>
    <w:rsid w:val="00C74704"/>
    <w:rsid w:val="00C87BC2"/>
    <w:rsid w:val="00CC2632"/>
    <w:rsid w:val="00CD172B"/>
    <w:rsid w:val="00CF1E2B"/>
    <w:rsid w:val="00D30557"/>
    <w:rsid w:val="00D513AD"/>
    <w:rsid w:val="00D6680D"/>
    <w:rsid w:val="00D84765"/>
    <w:rsid w:val="00D937D3"/>
    <w:rsid w:val="00DB30E3"/>
    <w:rsid w:val="00DE1079"/>
    <w:rsid w:val="00EC1B53"/>
    <w:rsid w:val="00ED3908"/>
    <w:rsid w:val="00EF202C"/>
    <w:rsid w:val="00EF22CE"/>
    <w:rsid w:val="00F53443"/>
    <w:rsid w:val="00F53447"/>
    <w:rsid w:val="00F628E8"/>
    <w:rsid w:val="00F93D02"/>
    <w:rsid w:val="1D812E5D"/>
    <w:rsid w:val="33630FC4"/>
    <w:rsid w:val="345A49AB"/>
    <w:rsid w:val="47840A03"/>
    <w:rsid w:val="63A60EF7"/>
    <w:rsid w:val="651E528C"/>
    <w:rsid w:val="7DE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2BFD2"/>
  <w15:docId w15:val="{1DCCADC5-6DBC-42B4-BF9C-DE7C7972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980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04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04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04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pc</cp:lastModifiedBy>
  <cp:revision>34</cp:revision>
  <dcterms:created xsi:type="dcterms:W3CDTF">1970-01-01T00:00:00Z</dcterms:created>
  <dcterms:modified xsi:type="dcterms:W3CDTF">2022-08-01T03:20:00Z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80B986A77F664F67A38ED64152BF4E5A</vt:lpwstr>
  </property>
</Properties>
</file>